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61" w:rsidRPr="00545B61" w:rsidRDefault="004B018F">
      <w:pPr>
        <w:pStyle w:val="NormalWeb"/>
        <w:spacing w:after="240" w:afterAutospacing="0"/>
        <w:rPr>
          <w:rFonts w:asciiTheme="minorHAnsi" w:hAnsiTheme="minorHAnsi"/>
          <w:b/>
        </w:rPr>
      </w:pPr>
      <w:r w:rsidRPr="00545B61">
        <w:rPr>
          <w:rFonts w:asciiTheme="minorHAnsi" w:hAnsiTheme="minorHAnsi"/>
          <w:b/>
        </w:rPr>
        <w:t>H</w:t>
      </w:r>
      <w:r w:rsidR="00545B61" w:rsidRPr="00545B61">
        <w:rPr>
          <w:rFonts w:asciiTheme="minorHAnsi" w:hAnsiTheme="minorHAnsi"/>
          <w:b/>
        </w:rPr>
        <w:t xml:space="preserve">ancock Central School </w:t>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00545B61" w:rsidRPr="00545B61">
        <w:rPr>
          <w:rFonts w:asciiTheme="minorHAnsi" w:hAnsiTheme="minorHAnsi"/>
          <w:b/>
        </w:rPr>
        <w:tab/>
      </w:r>
      <w:r w:rsidRPr="00545B61">
        <w:rPr>
          <w:rFonts w:asciiTheme="minorHAnsi" w:hAnsiTheme="minorHAnsi"/>
          <w:b/>
        </w:rPr>
        <w:t xml:space="preserve">4326 </w:t>
      </w:r>
      <w:r w:rsidRPr="00545B61">
        <w:rPr>
          <w:rFonts w:asciiTheme="minorHAnsi" w:hAnsiTheme="minorHAnsi"/>
          <w:b/>
        </w:rPr>
        <w:br/>
      </w:r>
    </w:p>
    <w:p w:rsidR="00545B61" w:rsidRPr="00545B61" w:rsidRDefault="004B018F" w:rsidP="00545B61">
      <w:pPr>
        <w:pStyle w:val="NormalWeb"/>
        <w:spacing w:after="240" w:afterAutospacing="0"/>
        <w:ind w:left="1440" w:firstLine="720"/>
        <w:rPr>
          <w:rFonts w:asciiTheme="minorHAnsi" w:hAnsiTheme="minorHAnsi"/>
          <w:b/>
        </w:rPr>
      </w:pPr>
      <w:r w:rsidRPr="00545B61">
        <w:rPr>
          <w:rFonts w:asciiTheme="minorHAnsi" w:hAnsiTheme="minorHAnsi"/>
          <w:b/>
        </w:rPr>
        <w:t>LIMITED E</w:t>
      </w:r>
      <w:r w:rsidR="00545B61" w:rsidRPr="00545B61">
        <w:rPr>
          <w:rFonts w:asciiTheme="minorHAnsi" w:hAnsiTheme="minorHAnsi"/>
          <w:b/>
        </w:rPr>
        <w:t xml:space="preserve">NGLISH PROFICIENCY INSTRUCTION </w:t>
      </w:r>
    </w:p>
    <w:p w:rsidR="00545B61" w:rsidRDefault="004B018F" w:rsidP="00545B61">
      <w:pPr>
        <w:pStyle w:val="NormalWeb"/>
        <w:spacing w:after="240" w:afterAutospacing="0"/>
        <w:ind w:firstLine="720"/>
        <w:rPr>
          <w:rFonts w:asciiTheme="minorHAnsi" w:hAnsiTheme="minorHAnsi"/>
          <w:sz w:val="22"/>
          <w:szCs w:val="22"/>
        </w:rPr>
      </w:pPr>
      <w:r w:rsidRPr="00545B61">
        <w:rPr>
          <w:rFonts w:asciiTheme="minorHAnsi" w:hAnsiTheme="minorHAnsi"/>
          <w:sz w:val="22"/>
          <w:szCs w:val="22"/>
        </w:rPr>
        <w:t xml:space="preserve">The Board of Education believes that </w:t>
      </w:r>
      <w:proofErr w:type="gramStart"/>
      <w:r w:rsidRPr="00545B61">
        <w:rPr>
          <w:rFonts w:asciiTheme="minorHAnsi" w:hAnsiTheme="minorHAnsi"/>
          <w:sz w:val="22"/>
          <w:szCs w:val="22"/>
        </w:rPr>
        <w:t>students</w:t>
      </w:r>
      <w:proofErr w:type="gramEnd"/>
      <w:r w:rsidRPr="00545B61">
        <w:rPr>
          <w:rFonts w:asciiTheme="minorHAnsi" w:hAnsiTheme="minorHAnsi"/>
          <w:sz w:val="22"/>
          <w:szCs w:val="22"/>
        </w:rPr>
        <w:t xml:space="preserve"> who, by reason of foreign birth or ancestry, have limited English proficiency, will be more effective learners of both the language and the curriculum if they receive instruction in both their native language and English. The district will therefore make every effort to ensure that limited English proficient (LEP) students are provided with an appropriate program of transitional bilingual education or free-standing English as a second language program. </w:t>
      </w:r>
      <w:r w:rsidRPr="00545B61">
        <w:rPr>
          <w:rFonts w:asciiTheme="minorHAnsi" w:hAnsiTheme="minorHAnsi"/>
          <w:sz w:val="22"/>
          <w:szCs w:val="22"/>
        </w:rPr>
        <w:br/>
      </w:r>
    </w:p>
    <w:p w:rsidR="00545B61" w:rsidRDefault="004B018F" w:rsidP="00545B61">
      <w:pPr>
        <w:pStyle w:val="NormalWeb"/>
        <w:spacing w:after="240" w:afterAutospacing="0"/>
        <w:ind w:firstLine="720"/>
        <w:rPr>
          <w:rFonts w:asciiTheme="minorHAnsi" w:hAnsiTheme="minorHAnsi"/>
          <w:sz w:val="22"/>
          <w:szCs w:val="22"/>
        </w:rPr>
      </w:pPr>
      <w:r w:rsidRPr="00545B61">
        <w:rPr>
          <w:rFonts w:asciiTheme="minorHAnsi" w:hAnsiTheme="minorHAnsi"/>
          <w:sz w:val="22"/>
          <w:szCs w:val="22"/>
        </w:rPr>
        <w:t xml:space="preserve">Pursuant to this policy and the regulations of the Commissioner of Education, the Superintendent of Schools is directed to develop appropriate administrative regulations to ensure that LEP students are: </w:t>
      </w:r>
      <w:r w:rsidRPr="00545B61">
        <w:rPr>
          <w:rFonts w:asciiTheme="minorHAnsi" w:hAnsiTheme="minorHAnsi"/>
          <w:sz w:val="22"/>
          <w:szCs w:val="22"/>
        </w:rPr>
        <w:br/>
      </w:r>
    </w:p>
    <w:p w:rsidR="00545B61" w:rsidRDefault="004B018F" w:rsidP="00545B61">
      <w:pPr>
        <w:pStyle w:val="NormalWeb"/>
        <w:spacing w:after="240" w:afterAutospacing="0"/>
        <w:rPr>
          <w:rFonts w:asciiTheme="minorHAnsi" w:hAnsiTheme="minorHAnsi"/>
          <w:sz w:val="22"/>
          <w:szCs w:val="22"/>
        </w:rPr>
      </w:pPr>
      <w:r w:rsidRPr="00545B61">
        <w:rPr>
          <w:rFonts w:asciiTheme="minorHAnsi" w:hAnsiTheme="minorHAnsi"/>
          <w:sz w:val="22"/>
          <w:szCs w:val="22"/>
        </w:rPr>
        <w:t xml:space="preserve">1. </w:t>
      </w:r>
      <w:r w:rsidR="00545B61">
        <w:rPr>
          <w:rFonts w:asciiTheme="minorHAnsi" w:hAnsiTheme="minorHAnsi"/>
          <w:sz w:val="22"/>
          <w:szCs w:val="22"/>
        </w:rPr>
        <w:tab/>
      </w:r>
      <w:proofErr w:type="gramStart"/>
      <w:r w:rsidRPr="00545B61">
        <w:rPr>
          <w:rFonts w:asciiTheme="minorHAnsi" w:hAnsiTheme="minorHAnsi"/>
          <w:sz w:val="22"/>
          <w:szCs w:val="22"/>
        </w:rPr>
        <w:t>diagnostically</w:t>
      </w:r>
      <w:proofErr w:type="gramEnd"/>
      <w:r w:rsidRPr="00545B61">
        <w:rPr>
          <w:rFonts w:asciiTheme="minorHAnsi" w:hAnsiTheme="minorHAnsi"/>
          <w:sz w:val="22"/>
          <w:szCs w:val="22"/>
        </w:rPr>
        <w:t xml:space="preserve"> screened for limited English proficiency, in accordance with Part 117 of the Commissioner’s Regulations. Those students who according to their scores are identified as LEP will be annually evaluated. Included in the evaluation shall be each student’s performance in content areas to measure academic progress; </w:t>
      </w:r>
      <w:r w:rsidRPr="00545B61">
        <w:rPr>
          <w:rFonts w:asciiTheme="minorHAnsi" w:hAnsiTheme="minorHAnsi"/>
          <w:sz w:val="22"/>
          <w:szCs w:val="22"/>
        </w:rPr>
        <w:br/>
        <w:t xml:space="preserve">2. </w:t>
      </w:r>
      <w:r w:rsidR="00545B61">
        <w:rPr>
          <w:rFonts w:asciiTheme="minorHAnsi" w:hAnsiTheme="minorHAnsi"/>
          <w:sz w:val="22"/>
          <w:szCs w:val="22"/>
        </w:rPr>
        <w:tab/>
      </w:r>
      <w:proofErr w:type="gramStart"/>
      <w:r w:rsidRPr="00545B61">
        <w:rPr>
          <w:rFonts w:asciiTheme="minorHAnsi" w:hAnsiTheme="minorHAnsi"/>
          <w:sz w:val="22"/>
          <w:szCs w:val="22"/>
        </w:rPr>
        <w:t>assured</w:t>
      </w:r>
      <w:proofErr w:type="gramEnd"/>
      <w:r w:rsidRPr="00545B61">
        <w:rPr>
          <w:rFonts w:asciiTheme="minorHAnsi" w:hAnsiTheme="minorHAnsi"/>
          <w:sz w:val="22"/>
          <w:szCs w:val="22"/>
        </w:rPr>
        <w:t xml:space="preserve"> of access to appropriate instructional and support services, including guidance programs; and </w:t>
      </w:r>
      <w:r w:rsidRPr="00545B61">
        <w:rPr>
          <w:rFonts w:asciiTheme="minorHAnsi" w:hAnsiTheme="minorHAnsi"/>
          <w:sz w:val="22"/>
          <w:szCs w:val="22"/>
        </w:rPr>
        <w:br/>
        <w:t xml:space="preserve">3. </w:t>
      </w:r>
      <w:r w:rsidR="00545B61">
        <w:rPr>
          <w:rFonts w:asciiTheme="minorHAnsi" w:hAnsiTheme="minorHAnsi"/>
          <w:sz w:val="22"/>
          <w:szCs w:val="22"/>
        </w:rPr>
        <w:tab/>
      </w:r>
      <w:proofErr w:type="gramStart"/>
      <w:r w:rsidRPr="00545B61">
        <w:rPr>
          <w:rFonts w:asciiTheme="minorHAnsi" w:hAnsiTheme="minorHAnsi"/>
          <w:sz w:val="22"/>
          <w:szCs w:val="22"/>
        </w:rPr>
        <w:t>assured</w:t>
      </w:r>
      <w:proofErr w:type="gramEnd"/>
      <w:r w:rsidRPr="00545B61">
        <w:rPr>
          <w:rFonts w:asciiTheme="minorHAnsi" w:hAnsiTheme="minorHAnsi"/>
          <w:sz w:val="22"/>
          <w:szCs w:val="22"/>
        </w:rPr>
        <w:t xml:space="preserve"> of having equal opportunities to participate in all school programs and extracurricular activities as non-LEP students. </w:t>
      </w:r>
      <w:r w:rsidRPr="00545B61">
        <w:rPr>
          <w:rFonts w:asciiTheme="minorHAnsi" w:hAnsiTheme="minorHAnsi"/>
          <w:sz w:val="22"/>
          <w:szCs w:val="22"/>
        </w:rPr>
        <w:br/>
      </w:r>
    </w:p>
    <w:p w:rsidR="00031726" w:rsidRDefault="004B018F" w:rsidP="00031726">
      <w:pPr>
        <w:pStyle w:val="NormalWeb"/>
        <w:spacing w:after="240" w:afterAutospacing="0"/>
        <w:ind w:firstLine="720"/>
        <w:rPr>
          <w:rFonts w:asciiTheme="minorHAnsi" w:hAnsiTheme="minorHAnsi"/>
          <w:sz w:val="22"/>
          <w:szCs w:val="22"/>
        </w:rPr>
      </w:pPr>
      <w:r w:rsidRPr="00545B61">
        <w:rPr>
          <w:rFonts w:asciiTheme="minorHAnsi" w:hAnsiTheme="minorHAnsi"/>
          <w:sz w:val="22"/>
          <w:szCs w:val="22"/>
        </w:rPr>
        <w:t xml:space="preserve">The Superintendent shall be responsible for ensuring that the Commissioner is provided with all information required under the Commissioner’s Regulations and that the district provides appropriate school-related information to the parents of LEP students in English, or when necessary, in the language they understand. In addition, the Superintendent shall ensure that all teachers employed for any bilingual and/or ESL program are properly certified in accordance with the Commissioner’s Regulations. </w:t>
      </w:r>
      <w:r w:rsidRPr="00545B61">
        <w:rPr>
          <w:rFonts w:asciiTheme="minorHAnsi" w:hAnsiTheme="minorHAnsi"/>
          <w:sz w:val="22"/>
          <w:szCs w:val="22"/>
        </w:rPr>
        <w:br/>
      </w:r>
    </w:p>
    <w:p w:rsidR="00031726" w:rsidRDefault="00545B61" w:rsidP="00031726">
      <w:pPr>
        <w:pStyle w:val="NormalWeb"/>
        <w:spacing w:after="240" w:afterAutospacing="0"/>
        <w:rPr>
          <w:rFonts w:asciiTheme="minorHAnsi" w:hAnsiTheme="minorHAnsi"/>
          <w:sz w:val="22"/>
          <w:szCs w:val="22"/>
        </w:rPr>
      </w:pPr>
      <w:r>
        <w:rPr>
          <w:rFonts w:asciiTheme="minorHAnsi" w:hAnsiTheme="minorHAnsi"/>
          <w:sz w:val="22"/>
          <w:szCs w:val="22"/>
        </w:rPr>
        <w:t>Re</w:t>
      </w:r>
      <w:r w:rsidR="004B018F" w:rsidRPr="00545B61">
        <w:rPr>
          <w:rFonts w:asciiTheme="minorHAnsi" w:hAnsiTheme="minorHAnsi"/>
          <w:sz w:val="22"/>
          <w:szCs w:val="22"/>
        </w:rPr>
        <w:t xml:space="preserve">f: Education Law §3204 </w:t>
      </w:r>
      <w:r w:rsidR="004B018F" w:rsidRPr="00545B61">
        <w:rPr>
          <w:rFonts w:asciiTheme="minorHAnsi" w:hAnsiTheme="minorHAnsi"/>
          <w:sz w:val="22"/>
          <w:szCs w:val="22"/>
        </w:rPr>
        <w:br/>
        <w:t>Bilingual Education Act of 1974</w:t>
      </w:r>
      <w:r w:rsidR="00031726">
        <w:rPr>
          <w:rFonts w:asciiTheme="minorHAnsi" w:hAnsiTheme="minorHAnsi"/>
          <w:sz w:val="22"/>
          <w:szCs w:val="22"/>
        </w:rPr>
        <w:t xml:space="preserve">, </w:t>
      </w:r>
      <w:r w:rsidR="00031726" w:rsidRPr="00545B61">
        <w:rPr>
          <w:rFonts w:asciiTheme="minorHAnsi" w:hAnsiTheme="minorHAnsi"/>
          <w:sz w:val="22"/>
          <w:szCs w:val="22"/>
        </w:rPr>
        <w:t>§701 et seq.</w:t>
      </w:r>
      <w:proofErr w:type="gramStart"/>
      <w:r w:rsidR="00031726" w:rsidRPr="00545B61">
        <w:rPr>
          <w:rFonts w:asciiTheme="minorHAnsi" w:hAnsiTheme="minorHAnsi"/>
          <w:sz w:val="22"/>
          <w:szCs w:val="22"/>
        </w:rPr>
        <w:t>,</w:t>
      </w:r>
      <w:r w:rsidR="004B018F" w:rsidRPr="00545B61">
        <w:rPr>
          <w:rFonts w:asciiTheme="minorHAnsi" w:hAnsiTheme="minorHAnsi"/>
          <w:sz w:val="22"/>
          <w:szCs w:val="22"/>
        </w:rPr>
        <w:t>20</w:t>
      </w:r>
      <w:proofErr w:type="gramEnd"/>
      <w:r w:rsidR="004B018F" w:rsidRPr="00545B61">
        <w:rPr>
          <w:rFonts w:asciiTheme="minorHAnsi" w:hAnsiTheme="minorHAnsi"/>
          <w:sz w:val="22"/>
          <w:szCs w:val="22"/>
        </w:rPr>
        <w:t xml:space="preserve"> USC §880b et seq. </w:t>
      </w:r>
    </w:p>
    <w:p w:rsidR="00031726" w:rsidRDefault="004B018F" w:rsidP="00031726">
      <w:pPr>
        <w:pStyle w:val="NormalWeb"/>
        <w:spacing w:after="240" w:afterAutospacing="0"/>
        <w:rPr>
          <w:rFonts w:asciiTheme="minorHAnsi" w:hAnsiTheme="minorHAnsi"/>
          <w:sz w:val="22"/>
          <w:szCs w:val="22"/>
        </w:rPr>
      </w:pPr>
      <w:r w:rsidRPr="00545B61">
        <w:rPr>
          <w:rFonts w:asciiTheme="minorHAnsi" w:hAnsiTheme="minorHAnsi"/>
          <w:sz w:val="22"/>
          <w:szCs w:val="22"/>
        </w:rPr>
        <w:t xml:space="preserve">Equal Educational Opportunities Act of 1974, §201 et seq., </w:t>
      </w:r>
      <w:r w:rsidRPr="00545B61">
        <w:rPr>
          <w:rFonts w:asciiTheme="minorHAnsi" w:hAnsiTheme="minorHAnsi"/>
          <w:sz w:val="22"/>
          <w:szCs w:val="22"/>
        </w:rPr>
        <w:br/>
        <w:t xml:space="preserve">20 USC §l701 et seq. </w:t>
      </w:r>
      <w:r w:rsidRPr="00545B61">
        <w:rPr>
          <w:rFonts w:asciiTheme="minorHAnsi" w:hAnsiTheme="minorHAnsi"/>
          <w:sz w:val="22"/>
          <w:szCs w:val="22"/>
        </w:rPr>
        <w:br/>
        <w:t xml:space="preserve">8 NYCRR §80.9; 80.10; 117; </w:t>
      </w:r>
      <w:r w:rsidRPr="00545B61">
        <w:rPr>
          <w:rFonts w:asciiTheme="minorHAnsi" w:hAnsiTheme="minorHAnsi"/>
          <w:i/>
          <w:iCs/>
          <w:sz w:val="22"/>
          <w:szCs w:val="22"/>
        </w:rPr>
        <w:t xml:space="preserve">154 </w:t>
      </w:r>
      <w:r w:rsidRPr="00545B61">
        <w:rPr>
          <w:rFonts w:asciiTheme="minorHAnsi" w:hAnsiTheme="minorHAnsi"/>
          <w:sz w:val="22"/>
          <w:szCs w:val="22"/>
        </w:rPr>
        <w:t xml:space="preserve">et seq. </w:t>
      </w:r>
      <w:r w:rsidRPr="00545B61">
        <w:rPr>
          <w:rFonts w:asciiTheme="minorHAnsi" w:hAnsiTheme="minorHAnsi"/>
          <w:sz w:val="22"/>
          <w:szCs w:val="22"/>
        </w:rPr>
        <w:br/>
      </w:r>
      <w:r w:rsidRPr="00545B61">
        <w:rPr>
          <w:rFonts w:asciiTheme="minorHAnsi" w:hAnsiTheme="minorHAnsi"/>
          <w:sz w:val="22"/>
          <w:szCs w:val="22"/>
          <w:u w:val="single"/>
        </w:rPr>
        <w:t xml:space="preserve">Lau v. Nichols, </w:t>
      </w:r>
      <w:r w:rsidRPr="00545B61">
        <w:rPr>
          <w:rFonts w:asciiTheme="minorHAnsi" w:hAnsiTheme="minorHAnsi"/>
          <w:sz w:val="22"/>
          <w:szCs w:val="22"/>
        </w:rPr>
        <w:t xml:space="preserve">414 U.S. 563 (1974) </w:t>
      </w:r>
      <w:r w:rsidRPr="00545B61">
        <w:rPr>
          <w:rFonts w:asciiTheme="minorHAnsi" w:hAnsiTheme="minorHAnsi"/>
          <w:sz w:val="22"/>
          <w:szCs w:val="22"/>
        </w:rPr>
        <w:br/>
      </w:r>
      <w:r w:rsidRPr="00545B61">
        <w:rPr>
          <w:rFonts w:asciiTheme="minorHAnsi" w:hAnsiTheme="minorHAnsi"/>
          <w:sz w:val="22"/>
          <w:szCs w:val="22"/>
          <w:u w:val="single"/>
        </w:rPr>
        <w:t xml:space="preserve">Rios </w:t>
      </w:r>
      <w:r w:rsidRPr="00545B61">
        <w:rPr>
          <w:rFonts w:asciiTheme="minorHAnsi" w:hAnsiTheme="minorHAnsi"/>
          <w:i/>
          <w:iCs/>
          <w:sz w:val="22"/>
          <w:szCs w:val="22"/>
          <w:u w:val="single"/>
        </w:rPr>
        <w:t xml:space="preserve">v. </w:t>
      </w:r>
      <w:r w:rsidRPr="00545B61">
        <w:rPr>
          <w:rFonts w:asciiTheme="minorHAnsi" w:hAnsiTheme="minorHAnsi"/>
          <w:sz w:val="22"/>
          <w:szCs w:val="22"/>
          <w:u w:val="single"/>
        </w:rPr>
        <w:t xml:space="preserve">Read, </w:t>
      </w:r>
      <w:r w:rsidRPr="00545B61">
        <w:rPr>
          <w:rFonts w:asciiTheme="minorHAnsi" w:hAnsiTheme="minorHAnsi"/>
          <w:sz w:val="22"/>
          <w:szCs w:val="22"/>
        </w:rPr>
        <w:t xml:space="preserve">480 F. Supp. 14 (1978) </w:t>
      </w:r>
      <w:r w:rsidRPr="00545B61">
        <w:rPr>
          <w:rFonts w:asciiTheme="minorHAnsi" w:hAnsiTheme="minorHAnsi"/>
          <w:sz w:val="22"/>
          <w:szCs w:val="22"/>
        </w:rPr>
        <w:br/>
      </w:r>
      <w:proofErr w:type="spellStart"/>
      <w:r w:rsidRPr="00545B61">
        <w:rPr>
          <w:rFonts w:asciiTheme="minorHAnsi" w:hAnsiTheme="minorHAnsi"/>
          <w:sz w:val="22"/>
          <w:szCs w:val="22"/>
          <w:u w:val="single"/>
        </w:rPr>
        <w:t>Cintron</w:t>
      </w:r>
      <w:proofErr w:type="spellEnd"/>
      <w:r w:rsidRPr="00545B61">
        <w:rPr>
          <w:rFonts w:asciiTheme="minorHAnsi" w:hAnsiTheme="minorHAnsi"/>
          <w:sz w:val="22"/>
          <w:szCs w:val="22"/>
          <w:u w:val="single"/>
        </w:rPr>
        <w:t xml:space="preserve"> v. Brentwood UFSD, </w:t>
      </w:r>
      <w:r w:rsidRPr="00545B61">
        <w:rPr>
          <w:rFonts w:asciiTheme="minorHAnsi" w:hAnsiTheme="minorHAnsi"/>
          <w:sz w:val="22"/>
          <w:szCs w:val="22"/>
        </w:rPr>
        <w:t xml:space="preserve">455 </w:t>
      </w:r>
      <w:proofErr w:type="spellStart"/>
      <w:r w:rsidRPr="00545B61">
        <w:rPr>
          <w:rFonts w:asciiTheme="minorHAnsi" w:hAnsiTheme="minorHAnsi"/>
          <w:sz w:val="22"/>
          <w:szCs w:val="22"/>
        </w:rPr>
        <w:t>F.Supp</w:t>
      </w:r>
      <w:proofErr w:type="spellEnd"/>
      <w:r w:rsidRPr="00545B61">
        <w:rPr>
          <w:rFonts w:asciiTheme="minorHAnsi" w:hAnsiTheme="minorHAnsi"/>
          <w:sz w:val="22"/>
          <w:szCs w:val="22"/>
        </w:rPr>
        <w:t xml:space="preserve"> 57 (1978) </w:t>
      </w:r>
      <w:r w:rsidRPr="00545B61">
        <w:rPr>
          <w:rFonts w:asciiTheme="minorHAnsi" w:hAnsiTheme="minorHAnsi"/>
          <w:sz w:val="22"/>
          <w:szCs w:val="22"/>
        </w:rPr>
        <w:br/>
      </w:r>
      <w:proofErr w:type="spellStart"/>
      <w:r w:rsidRPr="00545B61">
        <w:rPr>
          <w:rFonts w:asciiTheme="minorHAnsi" w:hAnsiTheme="minorHAnsi"/>
          <w:sz w:val="22"/>
          <w:szCs w:val="22"/>
          <w:u w:val="single"/>
        </w:rPr>
        <w:t>Aspira</w:t>
      </w:r>
      <w:proofErr w:type="spellEnd"/>
      <w:r w:rsidRPr="00545B61">
        <w:rPr>
          <w:rFonts w:asciiTheme="minorHAnsi" w:hAnsiTheme="minorHAnsi"/>
          <w:sz w:val="22"/>
          <w:szCs w:val="22"/>
          <w:u w:val="single"/>
        </w:rPr>
        <w:t xml:space="preserve"> of New York v. Board of Educ. (City of New </w:t>
      </w:r>
      <w:proofErr w:type="spellStart"/>
      <w:r w:rsidRPr="00545B61">
        <w:rPr>
          <w:rFonts w:asciiTheme="minorHAnsi" w:hAnsiTheme="minorHAnsi"/>
          <w:sz w:val="22"/>
          <w:szCs w:val="22"/>
          <w:u w:val="single"/>
        </w:rPr>
        <w:t>Yorkl</w:t>
      </w:r>
      <w:proofErr w:type="spellEnd"/>
      <w:r w:rsidRPr="00545B61">
        <w:rPr>
          <w:rFonts w:asciiTheme="minorHAnsi" w:hAnsiTheme="minorHAnsi"/>
          <w:sz w:val="22"/>
          <w:szCs w:val="22"/>
          <w:u w:val="single"/>
        </w:rPr>
        <w:t xml:space="preserve">, </w:t>
      </w:r>
      <w:r w:rsidRPr="00545B61">
        <w:rPr>
          <w:rFonts w:asciiTheme="minorHAnsi" w:hAnsiTheme="minorHAnsi"/>
          <w:sz w:val="22"/>
          <w:szCs w:val="22"/>
        </w:rPr>
        <w:t xml:space="preserve">394F.Supp. 1161 (1974) </w:t>
      </w:r>
      <w:r w:rsidRPr="00545B61">
        <w:rPr>
          <w:rFonts w:asciiTheme="minorHAnsi" w:hAnsiTheme="minorHAnsi"/>
          <w:sz w:val="22"/>
          <w:szCs w:val="22"/>
        </w:rPr>
        <w:br/>
      </w:r>
    </w:p>
    <w:p w:rsidR="00031726" w:rsidRDefault="00031726" w:rsidP="00031726">
      <w:pPr>
        <w:pStyle w:val="NormalWeb"/>
        <w:spacing w:after="240" w:afterAutospacing="0"/>
        <w:rPr>
          <w:rFonts w:asciiTheme="minorHAnsi" w:hAnsiTheme="minorHAnsi"/>
          <w:sz w:val="22"/>
          <w:szCs w:val="22"/>
        </w:rPr>
      </w:pPr>
      <w:r>
        <w:rPr>
          <w:rFonts w:asciiTheme="minorHAnsi" w:hAnsiTheme="minorHAnsi"/>
          <w:sz w:val="22"/>
          <w:szCs w:val="22"/>
        </w:rPr>
        <w:lastRenderedPageBreak/>
        <w:t xml:space="preserve">NOTE: </w:t>
      </w:r>
      <w:r w:rsidR="004B018F" w:rsidRPr="00545B61">
        <w:rPr>
          <w:rFonts w:asciiTheme="minorHAnsi" w:hAnsiTheme="minorHAnsi"/>
          <w:sz w:val="22"/>
          <w:szCs w:val="22"/>
        </w:rPr>
        <w:t xml:space="preserve">Policy added </w:t>
      </w:r>
      <w:r w:rsidR="004B018F" w:rsidRPr="00545B61">
        <w:rPr>
          <w:rFonts w:asciiTheme="minorHAnsi" w:hAnsiTheme="minorHAnsi"/>
          <w:sz w:val="22"/>
          <w:szCs w:val="22"/>
        </w:rPr>
        <w:br/>
        <w:t xml:space="preserve">[A policy and regulation/plan in this area are required by the regulations of the Commissioner of Education, whether or not the district currently operates such program(s).] </w:t>
      </w:r>
      <w:r w:rsidR="004B018F" w:rsidRPr="00545B61">
        <w:rPr>
          <w:rFonts w:asciiTheme="minorHAnsi" w:hAnsiTheme="minorHAnsi"/>
          <w:sz w:val="22"/>
          <w:szCs w:val="22"/>
        </w:rPr>
        <w:br/>
      </w:r>
    </w:p>
    <w:p w:rsidR="004B018F" w:rsidRPr="00545B61" w:rsidRDefault="004B018F" w:rsidP="00031726">
      <w:pPr>
        <w:pStyle w:val="NormalWeb"/>
        <w:spacing w:after="240" w:afterAutospacing="0"/>
        <w:rPr>
          <w:rFonts w:asciiTheme="minorHAnsi" w:hAnsiTheme="minorHAnsi"/>
          <w:sz w:val="22"/>
          <w:szCs w:val="22"/>
        </w:rPr>
      </w:pPr>
      <w:proofErr w:type="gramStart"/>
      <w:r w:rsidRPr="00545B61">
        <w:rPr>
          <w:rFonts w:asciiTheme="minorHAnsi" w:hAnsiTheme="minorHAnsi"/>
          <w:sz w:val="22"/>
          <w:szCs w:val="22"/>
        </w:rPr>
        <w:t>a*</w:t>
      </w:r>
      <w:proofErr w:type="gramEnd"/>
      <w:r w:rsidRPr="00545B61">
        <w:rPr>
          <w:rFonts w:asciiTheme="minorHAnsi" w:hAnsiTheme="minorHAnsi"/>
          <w:sz w:val="22"/>
          <w:szCs w:val="22"/>
        </w:rPr>
        <w:t xml:space="preserve">d </w:t>
      </w:r>
    </w:p>
    <w:p w:rsidR="00395140" w:rsidRPr="00545B61" w:rsidRDefault="00031726" w:rsidP="004B018F">
      <w:r>
        <w:t>Adopted : 06/28/93</w:t>
      </w:r>
    </w:p>
    <w:sectPr w:rsidR="00395140" w:rsidRPr="00545B61" w:rsidSect="00C71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18F"/>
    <w:rsid w:val="00031726"/>
    <w:rsid w:val="00395140"/>
    <w:rsid w:val="004B018F"/>
    <w:rsid w:val="0054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18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2011-02-17T18:45:00Z</dcterms:created>
  <dcterms:modified xsi:type="dcterms:W3CDTF">2011-02-17T18:45:00Z</dcterms:modified>
</cp:coreProperties>
</file>