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43" w:rsidRPr="00DE305B" w:rsidRDefault="00E82E10" w:rsidP="00DE305B">
      <w:pPr>
        <w:widowControl w:val="0"/>
        <w:tabs>
          <w:tab w:val="center" w:pos="4680"/>
        </w:tabs>
        <w:rPr>
          <w:rFonts w:asciiTheme="minorHAnsi" w:hAnsiTheme="minorHAnsi"/>
          <w:b/>
          <w:szCs w:val="24"/>
        </w:rPr>
      </w:pPr>
      <w:r>
        <w:rPr>
          <w:rFonts w:asciiTheme="minorHAnsi" w:hAnsiTheme="minorHAnsi"/>
          <w:b/>
          <w:szCs w:val="24"/>
        </w:rPr>
        <w:t xml:space="preserve">Hancock Central School   </w:t>
      </w:r>
      <w:r>
        <w:rPr>
          <w:rFonts w:asciiTheme="minorHAnsi" w:hAnsiTheme="minorHAnsi"/>
          <w:b/>
          <w:szCs w:val="24"/>
        </w:rPr>
        <w:tab/>
      </w:r>
      <w:r w:rsidR="00DE305B" w:rsidRPr="00DE305B">
        <w:rPr>
          <w:rFonts w:asciiTheme="minorHAnsi" w:hAnsiTheme="minorHAnsi"/>
          <w:b/>
          <w:szCs w:val="24"/>
        </w:rPr>
        <w:tab/>
      </w:r>
      <w:r w:rsidR="00DE305B" w:rsidRPr="00DE305B">
        <w:rPr>
          <w:rFonts w:asciiTheme="minorHAnsi" w:hAnsiTheme="minorHAnsi"/>
          <w:b/>
          <w:szCs w:val="24"/>
        </w:rPr>
        <w:tab/>
      </w:r>
      <w:r w:rsidR="00DE305B" w:rsidRPr="00DE305B">
        <w:rPr>
          <w:rFonts w:asciiTheme="minorHAnsi" w:hAnsiTheme="minorHAnsi"/>
          <w:b/>
          <w:szCs w:val="24"/>
        </w:rPr>
        <w:tab/>
      </w:r>
      <w:r w:rsidR="00DE305B" w:rsidRPr="00DE305B">
        <w:rPr>
          <w:rFonts w:asciiTheme="minorHAnsi" w:hAnsiTheme="minorHAnsi"/>
          <w:b/>
          <w:szCs w:val="24"/>
        </w:rPr>
        <w:tab/>
      </w:r>
      <w:r w:rsidR="00DE305B" w:rsidRPr="00DE305B">
        <w:rPr>
          <w:rFonts w:asciiTheme="minorHAnsi" w:hAnsiTheme="minorHAnsi"/>
          <w:b/>
          <w:szCs w:val="24"/>
        </w:rPr>
        <w:tab/>
      </w:r>
      <w:r w:rsidR="00AF1D43" w:rsidRPr="00DE305B">
        <w:rPr>
          <w:rFonts w:asciiTheme="minorHAnsi" w:hAnsiTheme="minorHAnsi"/>
          <w:b/>
          <w:szCs w:val="24"/>
        </w:rPr>
        <w:t>4321.</w:t>
      </w:r>
      <w:r w:rsidR="00872024">
        <w:rPr>
          <w:rFonts w:asciiTheme="minorHAnsi" w:hAnsiTheme="minorHAnsi"/>
          <w:b/>
          <w:szCs w:val="24"/>
        </w:rPr>
        <w:t>4</w:t>
      </w:r>
    </w:p>
    <w:p w:rsidR="00AF1D43" w:rsidRPr="00DE305B" w:rsidRDefault="00AF1D43">
      <w:pPr>
        <w:widowControl w:val="0"/>
        <w:tabs>
          <w:tab w:val="center" w:pos="4680"/>
        </w:tabs>
        <w:jc w:val="both"/>
        <w:rPr>
          <w:rFonts w:asciiTheme="minorHAnsi" w:hAnsiTheme="minorHAnsi"/>
          <w:b/>
          <w:szCs w:val="24"/>
        </w:rPr>
      </w:pPr>
    </w:p>
    <w:p w:rsidR="00FC55B7" w:rsidRDefault="00872024" w:rsidP="00994772">
      <w:pPr>
        <w:widowControl w:val="0"/>
        <w:tabs>
          <w:tab w:val="center" w:pos="4680"/>
        </w:tabs>
        <w:jc w:val="center"/>
        <w:rPr>
          <w:rFonts w:asciiTheme="minorHAnsi" w:hAnsiTheme="minorHAnsi"/>
          <w:b/>
          <w:szCs w:val="24"/>
        </w:rPr>
      </w:pPr>
      <w:r>
        <w:rPr>
          <w:rFonts w:asciiTheme="minorHAnsi" w:hAnsiTheme="minorHAnsi"/>
          <w:b/>
          <w:szCs w:val="24"/>
        </w:rPr>
        <w:t>HEARING OFFICER TRAVEL REIMBURSEMENT POLICY</w:t>
      </w:r>
    </w:p>
    <w:p w:rsidR="00872024" w:rsidRDefault="00872024" w:rsidP="00994772">
      <w:pPr>
        <w:widowControl w:val="0"/>
        <w:tabs>
          <w:tab w:val="center" w:pos="4680"/>
        </w:tabs>
        <w:jc w:val="center"/>
        <w:rPr>
          <w:rFonts w:asciiTheme="minorHAnsi" w:hAnsiTheme="minorHAnsi"/>
          <w:b/>
          <w:szCs w:val="24"/>
        </w:rPr>
      </w:pPr>
    </w:p>
    <w:p w:rsidR="00872024" w:rsidRDefault="00872024" w:rsidP="00872024">
      <w:pPr>
        <w:pStyle w:val="NormalWeb"/>
        <w:spacing w:after="240" w:afterAutospacing="0"/>
        <w:ind w:firstLine="720"/>
        <w:rPr>
          <w:rFonts w:asciiTheme="minorHAnsi" w:hAnsiTheme="minorHAnsi"/>
          <w:sz w:val="22"/>
          <w:szCs w:val="22"/>
        </w:rPr>
      </w:pPr>
      <w:r w:rsidRPr="00872024">
        <w:rPr>
          <w:rFonts w:asciiTheme="minorHAnsi" w:hAnsiTheme="minorHAnsi"/>
          <w:sz w:val="22"/>
          <w:szCs w:val="22"/>
        </w:rPr>
        <w:t>In accordance wit</w:t>
      </w:r>
      <w:r>
        <w:rPr>
          <w:rFonts w:asciiTheme="minorHAnsi" w:hAnsiTheme="minorHAnsi"/>
          <w:sz w:val="22"/>
          <w:szCs w:val="22"/>
        </w:rPr>
        <w:t>h Education Law and Commissioner’</w:t>
      </w:r>
      <w:r w:rsidRPr="00872024">
        <w:rPr>
          <w:rFonts w:asciiTheme="minorHAnsi" w:hAnsiTheme="minorHAnsi"/>
          <w:sz w:val="22"/>
          <w:szCs w:val="22"/>
        </w:rPr>
        <w:t xml:space="preserve">s Regulations, the maximum compensation rate for impartial hearing officers is $40 per hour. The maximum daily compensation rate is $300. A day is to be considered to be </w:t>
      </w:r>
      <w:r w:rsidRPr="00872024">
        <w:rPr>
          <w:rFonts w:asciiTheme="minorHAnsi" w:hAnsiTheme="minorHAnsi"/>
          <w:i/>
          <w:iCs/>
          <w:sz w:val="22"/>
          <w:szCs w:val="22"/>
        </w:rPr>
        <w:t xml:space="preserve">7.5 </w:t>
      </w:r>
      <w:r w:rsidRPr="00872024">
        <w:rPr>
          <w:rFonts w:asciiTheme="minorHAnsi" w:hAnsiTheme="minorHAnsi"/>
          <w:sz w:val="22"/>
          <w:szCs w:val="22"/>
        </w:rPr>
        <w:t xml:space="preserve">hours. The activities associated with impartial hearings which are reimbursable under this compensation rate are: </w:t>
      </w:r>
    </w:p>
    <w:p w:rsidR="00872024" w:rsidRPr="00872024" w:rsidRDefault="00872024" w:rsidP="00872024">
      <w:pPr>
        <w:pStyle w:val="NoSpacing"/>
        <w:ind w:left="720"/>
        <w:rPr>
          <w:rFonts w:asciiTheme="minorHAnsi" w:hAnsiTheme="minorHAnsi"/>
          <w:sz w:val="22"/>
          <w:szCs w:val="22"/>
        </w:rPr>
      </w:pPr>
      <w:r w:rsidRPr="00872024">
        <w:rPr>
          <w:rFonts w:asciiTheme="minorHAnsi" w:hAnsiTheme="minorHAnsi"/>
          <w:sz w:val="22"/>
          <w:szCs w:val="22"/>
        </w:rPr>
        <w:t xml:space="preserve">prehearing activities such as scheduling the hearing and determining the location, conducting prehearing conference calls, arranging for interpreters, witnesses, subpoenas and a stenographer and writing letters to the parties involved in the hearing; </w:t>
      </w:r>
      <w:r w:rsidRPr="00872024">
        <w:rPr>
          <w:rFonts w:asciiTheme="minorHAnsi" w:hAnsiTheme="minorHAnsi"/>
          <w:sz w:val="22"/>
          <w:szCs w:val="22"/>
        </w:rPr>
        <w:br/>
      </w:r>
    </w:p>
    <w:p w:rsidR="00872024" w:rsidRPr="00872024" w:rsidRDefault="00872024" w:rsidP="00872024">
      <w:pPr>
        <w:pStyle w:val="NoSpacing"/>
        <w:ind w:left="720"/>
        <w:rPr>
          <w:rFonts w:asciiTheme="minorHAnsi" w:hAnsiTheme="minorHAnsi"/>
          <w:sz w:val="22"/>
          <w:szCs w:val="22"/>
        </w:rPr>
      </w:pPr>
      <w:proofErr w:type="gramStart"/>
      <w:r w:rsidRPr="00872024">
        <w:rPr>
          <w:rFonts w:asciiTheme="minorHAnsi" w:hAnsiTheme="minorHAnsi"/>
          <w:sz w:val="22"/>
          <w:szCs w:val="22"/>
        </w:rPr>
        <w:t>hearing</w:t>
      </w:r>
      <w:proofErr w:type="gramEnd"/>
      <w:r w:rsidRPr="00872024">
        <w:rPr>
          <w:rFonts w:asciiTheme="minorHAnsi" w:hAnsiTheme="minorHAnsi"/>
          <w:sz w:val="22"/>
          <w:szCs w:val="22"/>
        </w:rPr>
        <w:t xml:space="preserve"> activities such as conducting the hearing, handling settlement agreements placed on the record and arranging for subsequent hearing dates; </w:t>
      </w:r>
      <w:r w:rsidRPr="00872024">
        <w:rPr>
          <w:rFonts w:asciiTheme="minorHAnsi" w:hAnsiTheme="minorHAnsi"/>
          <w:sz w:val="22"/>
          <w:szCs w:val="22"/>
        </w:rPr>
        <w:br/>
      </w:r>
    </w:p>
    <w:p w:rsidR="00872024" w:rsidRDefault="00872024" w:rsidP="00872024">
      <w:pPr>
        <w:pStyle w:val="NoSpacing"/>
        <w:ind w:left="720"/>
        <w:rPr>
          <w:rFonts w:asciiTheme="minorHAnsi" w:hAnsiTheme="minorHAnsi"/>
          <w:sz w:val="22"/>
          <w:szCs w:val="22"/>
        </w:rPr>
      </w:pPr>
      <w:proofErr w:type="spellStart"/>
      <w:proofErr w:type="gramStart"/>
      <w:r w:rsidRPr="00872024">
        <w:rPr>
          <w:rFonts w:asciiTheme="minorHAnsi" w:hAnsiTheme="minorHAnsi"/>
          <w:sz w:val="22"/>
          <w:szCs w:val="22"/>
        </w:rPr>
        <w:t>posthearing</w:t>
      </w:r>
      <w:proofErr w:type="spellEnd"/>
      <w:proofErr w:type="gramEnd"/>
      <w:r w:rsidRPr="00872024">
        <w:rPr>
          <w:rFonts w:asciiTheme="minorHAnsi" w:hAnsiTheme="minorHAnsi"/>
          <w:sz w:val="22"/>
          <w:szCs w:val="22"/>
        </w:rPr>
        <w:t xml:space="preserve"> activities such as researching information pertinent to the hearing issue(s) and writing the decision. </w:t>
      </w:r>
      <w:r w:rsidRPr="00872024">
        <w:rPr>
          <w:rFonts w:asciiTheme="minorHAnsi" w:hAnsiTheme="minorHAnsi"/>
          <w:sz w:val="22"/>
          <w:szCs w:val="22"/>
        </w:rPr>
        <w:br/>
      </w:r>
    </w:p>
    <w:p w:rsidR="00872024" w:rsidRPr="00872024" w:rsidRDefault="00872024" w:rsidP="00872024">
      <w:pPr>
        <w:pStyle w:val="NoSpacing"/>
        <w:ind w:firstLine="720"/>
        <w:rPr>
          <w:rFonts w:asciiTheme="minorHAnsi" w:hAnsiTheme="minorHAnsi"/>
          <w:sz w:val="22"/>
          <w:szCs w:val="22"/>
        </w:rPr>
      </w:pPr>
      <w:r w:rsidRPr="00872024">
        <w:rPr>
          <w:rFonts w:asciiTheme="minorHAnsi" w:hAnsiTheme="minorHAnsi"/>
          <w:sz w:val="22"/>
          <w:szCs w:val="22"/>
        </w:rPr>
        <w:t>In addition, travel reimbursement is not considered to be an activity associated with the compensatio</w:t>
      </w:r>
      <w:r w:rsidR="005B42F1">
        <w:rPr>
          <w:rFonts w:asciiTheme="minorHAnsi" w:hAnsiTheme="minorHAnsi"/>
          <w:sz w:val="22"/>
          <w:szCs w:val="22"/>
        </w:rPr>
        <w:t xml:space="preserve">n rate set by the Commissioner.  </w:t>
      </w:r>
      <w:r w:rsidRPr="00872024">
        <w:rPr>
          <w:rFonts w:asciiTheme="minorHAnsi" w:hAnsiTheme="minorHAnsi"/>
          <w:sz w:val="22"/>
          <w:szCs w:val="22"/>
        </w:rPr>
        <w:t xml:space="preserve">Accordingly, in addition to the maximum compensation daily rate of $300, the School District agrees to reimburse an impartial hearing officer for travel at the IRS per mile rate for travel, as well as reimbursement for reasonable overnight and meal expenses upon timely presentation of appropriate receipts for such expenses. </w:t>
      </w:r>
      <w:r w:rsidRPr="00872024">
        <w:rPr>
          <w:rFonts w:asciiTheme="minorHAnsi" w:hAnsiTheme="minorHAnsi"/>
          <w:sz w:val="22"/>
          <w:szCs w:val="22"/>
        </w:rPr>
        <w:br/>
      </w:r>
    </w:p>
    <w:p w:rsidR="005B42F1" w:rsidRDefault="005B42F1" w:rsidP="00872024">
      <w:pPr>
        <w:pStyle w:val="NoSpacing"/>
        <w:rPr>
          <w:rFonts w:asciiTheme="minorHAnsi" w:hAnsiTheme="minorHAnsi"/>
          <w:sz w:val="22"/>
          <w:szCs w:val="22"/>
        </w:rPr>
      </w:pPr>
    </w:p>
    <w:p w:rsidR="00872024" w:rsidRPr="005B42F1" w:rsidRDefault="00872024" w:rsidP="00872024">
      <w:pPr>
        <w:pStyle w:val="NoSpacing"/>
        <w:rPr>
          <w:rFonts w:asciiTheme="minorHAnsi" w:hAnsiTheme="minorHAnsi"/>
          <w:sz w:val="22"/>
          <w:szCs w:val="22"/>
        </w:rPr>
      </w:pPr>
      <w:r w:rsidRPr="005B42F1">
        <w:rPr>
          <w:rFonts w:asciiTheme="minorHAnsi" w:hAnsiTheme="minorHAnsi"/>
          <w:sz w:val="22"/>
          <w:szCs w:val="22"/>
        </w:rPr>
        <w:t>ADOPTED: 10/22/01</w:t>
      </w:r>
    </w:p>
    <w:p w:rsidR="00872024" w:rsidRDefault="00872024" w:rsidP="00872024">
      <w:pPr>
        <w:pStyle w:val="NoSpacing"/>
      </w:pPr>
    </w:p>
    <w:p w:rsidR="00872024" w:rsidRPr="00DE305B" w:rsidRDefault="00872024" w:rsidP="00872024">
      <w:pPr>
        <w:widowControl w:val="0"/>
        <w:tabs>
          <w:tab w:val="center" w:pos="4680"/>
        </w:tabs>
        <w:rPr>
          <w:rFonts w:asciiTheme="minorHAnsi" w:hAnsiTheme="minorHAnsi"/>
          <w:b/>
          <w:szCs w:val="24"/>
        </w:rPr>
      </w:pPr>
    </w:p>
    <w:p w:rsidR="00436D52" w:rsidRDefault="00E82E10" w:rsidP="00436D52">
      <w:pPr>
        <w:widowControl w:val="0"/>
        <w:rPr>
          <w:rFonts w:asciiTheme="minorHAnsi" w:hAnsiTheme="minorHAnsi"/>
          <w:szCs w:val="24"/>
        </w:rPr>
      </w:pPr>
      <w:r>
        <w:rPr>
          <w:rFonts w:asciiTheme="minorHAnsi" w:hAnsiTheme="minorHAnsi"/>
          <w:szCs w:val="24"/>
        </w:rPr>
        <w:t xml:space="preserve"> </w:t>
      </w:r>
    </w:p>
    <w:p w:rsidR="00436D52" w:rsidRDefault="00436D52" w:rsidP="00436D52">
      <w:pPr>
        <w:widowControl w:val="0"/>
        <w:rPr>
          <w:rFonts w:asciiTheme="minorHAnsi" w:hAnsiTheme="minorHAnsi"/>
          <w:szCs w:val="24"/>
        </w:rPr>
      </w:pPr>
    </w:p>
    <w:p w:rsidR="005F30FF" w:rsidRDefault="00436D52" w:rsidP="00872024">
      <w:pPr>
        <w:widowControl w:val="0"/>
        <w:rPr>
          <w:rFonts w:asciiTheme="minorHAnsi" w:hAnsiTheme="minorHAnsi"/>
          <w:sz w:val="22"/>
          <w:szCs w:val="22"/>
        </w:rPr>
      </w:pPr>
      <w:r>
        <w:rPr>
          <w:rFonts w:asciiTheme="minorHAnsi" w:hAnsiTheme="minorHAnsi"/>
          <w:szCs w:val="24"/>
        </w:rPr>
        <w:tab/>
      </w:r>
    </w:p>
    <w:p w:rsidR="005F30FF" w:rsidRDefault="005F30FF" w:rsidP="005F30FF">
      <w:pPr>
        <w:widowControl w:val="0"/>
        <w:rPr>
          <w:rFonts w:asciiTheme="minorHAnsi" w:hAnsiTheme="minorHAnsi"/>
          <w:sz w:val="22"/>
          <w:szCs w:val="22"/>
        </w:rPr>
      </w:pPr>
    </w:p>
    <w:sectPr w:rsidR="005F30FF" w:rsidSect="00F84092">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338"/>
    <w:rsid w:val="000B73FE"/>
    <w:rsid w:val="000C6DD1"/>
    <w:rsid w:val="000F42D0"/>
    <w:rsid w:val="00116BCC"/>
    <w:rsid w:val="00234EC6"/>
    <w:rsid w:val="00263EB2"/>
    <w:rsid w:val="00436D52"/>
    <w:rsid w:val="004D7F3A"/>
    <w:rsid w:val="005B42F1"/>
    <w:rsid w:val="005F30FF"/>
    <w:rsid w:val="00872024"/>
    <w:rsid w:val="00873BC5"/>
    <w:rsid w:val="00892338"/>
    <w:rsid w:val="008E6509"/>
    <w:rsid w:val="008F21F6"/>
    <w:rsid w:val="009079DE"/>
    <w:rsid w:val="00994772"/>
    <w:rsid w:val="00AF1D43"/>
    <w:rsid w:val="00B47E3C"/>
    <w:rsid w:val="00B85A4F"/>
    <w:rsid w:val="00BB34E9"/>
    <w:rsid w:val="00BF36AC"/>
    <w:rsid w:val="00C4620D"/>
    <w:rsid w:val="00C60DAF"/>
    <w:rsid w:val="00DE305B"/>
    <w:rsid w:val="00E535C7"/>
    <w:rsid w:val="00E82E10"/>
    <w:rsid w:val="00F22CC9"/>
    <w:rsid w:val="00F53AC2"/>
    <w:rsid w:val="00F84092"/>
    <w:rsid w:val="00F9105A"/>
    <w:rsid w:val="00F9536B"/>
    <w:rsid w:val="00FC55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0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024"/>
    <w:pPr>
      <w:spacing w:before="100" w:beforeAutospacing="1" w:after="100" w:afterAutospacing="1"/>
    </w:pPr>
    <w:rPr>
      <w:rFonts w:eastAsiaTheme="minorEastAsia"/>
      <w:szCs w:val="24"/>
    </w:rPr>
  </w:style>
  <w:style w:type="paragraph" w:styleId="NoSpacing">
    <w:name w:val="No Spacing"/>
    <w:uiPriority w:val="1"/>
    <w:qFormat/>
    <w:rsid w:val="00872024"/>
    <w:rPr>
      <w:sz w:val="24"/>
    </w:rPr>
  </w:style>
</w:styles>
</file>

<file path=word/webSettings.xml><?xml version="1.0" encoding="utf-8"?>
<w:webSettings xmlns:r="http://schemas.openxmlformats.org/officeDocument/2006/relationships" xmlns:w="http://schemas.openxmlformats.org/wordprocessingml/2006/main">
  <w:divs>
    <w:div w:id="5123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HCS</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Gotthardt</dc:creator>
  <cp:keywords/>
  <cp:lastModifiedBy>jgill</cp:lastModifiedBy>
  <cp:revision>2</cp:revision>
  <cp:lastPrinted>2006-03-13T19:17:00Z</cp:lastPrinted>
  <dcterms:created xsi:type="dcterms:W3CDTF">2011-02-16T20:43:00Z</dcterms:created>
  <dcterms:modified xsi:type="dcterms:W3CDTF">2011-02-16T20:43:00Z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-98353359</vt:i4>
  </property>
  <property fmtid="{D5CDD505-2E9C-101B-9397-08002B2CF9AE}" pid="3" name="_EmailSubject">
    <vt:lpwstr>Policies-Part 1</vt:lpwstr>
  </property>
  <property fmtid="{D5CDD505-2E9C-101B-9397-08002B2CF9AE}" pid="4" name="_AuthorEmail">
    <vt:lpwstr>Gail@HSATTY.HSATTY.com</vt:lpwstr>
  </property>
  <property fmtid="{D5CDD505-2E9C-101B-9397-08002B2CF9AE}" pid="5" name="_AuthorEmailDisplayName">
    <vt:lpwstr>Gail Brennan</vt:lpwstr>
  </property>
  <property fmtid="{D5CDD505-2E9C-101B-9397-08002B2CF9AE}" pid="6" name="_ReviewingToolsShownOnce">
    <vt:lpwstr/>
  </property>
</Properties>
</file>