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165ABF" w:rsidP="00165ABF">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A3329B">
        <w:rPr>
          <w:b/>
          <w:sz w:val="24"/>
          <w:szCs w:val="24"/>
        </w:rPr>
        <w:t>33</w:t>
      </w:r>
      <w:r w:rsidR="000D7683">
        <w:rPr>
          <w:b/>
          <w:sz w:val="24"/>
          <w:szCs w:val="24"/>
        </w:rPr>
        <w:t>0</w:t>
      </w:r>
    </w:p>
    <w:p w:rsidR="00EC3A39" w:rsidRDefault="002D3CE0" w:rsidP="000D7683">
      <w:pPr>
        <w:jc w:val="center"/>
        <w:rPr>
          <w:b/>
          <w:sz w:val="24"/>
          <w:szCs w:val="24"/>
        </w:rPr>
      </w:pPr>
      <w:r>
        <w:rPr>
          <w:b/>
          <w:sz w:val="24"/>
          <w:szCs w:val="24"/>
        </w:rPr>
        <w:tab/>
      </w:r>
      <w:r w:rsidR="00CF6322">
        <w:rPr>
          <w:b/>
          <w:sz w:val="24"/>
          <w:szCs w:val="24"/>
        </w:rPr>
        <w:t>REGULATIONS</w:t>
      </w:r>
      <w:r w:rsidR="00A3329B">
        <w:rPr>
          <w:b/>
          <w:sz w:val="24"/>
          <w:szCs w:val="24"/>
        </w:rPr>
        <w:t xml:space="preserve"> DISSEMINATION</w:t>
      </w:r>
    </w:p>
    <w:p w:rsidR="00A3329B" w:rsidRDefault="00E92FB2" w:rsidP="00A3329B">
      <w:pPr>
        <w:rPr>
          <w:sz w:val="24"/>
          <w:szCs w:val="24"/>
        </w:rPr>
      </w:pPr>
      <w:r>
        <w:rPr>
          <w:sz w:val="24"/>
          <w:szCs w:val="24"/>
        </w:rPr>
        <w:tab/>
      </w:r>
      <w:r w:rsidR="00A3329B">
        <w:rPr>
          <w:sz w:val="24"/>
          <w:szCs w:val="24"/>
        </w:rPr>
        <w:t>District-wide regulations will be appropriately coded and included as regulations in the district’s policy manual, which will be available to staff at the Board of Education offices in each school building.</w:t>
      </w:r>
    </w:p>
    <w:p w:rsidR="00A3329B" w:rsidRDefault="00A3329B" w:rsidP="00A3329B">
      <w:pPr>
        <w:rPr>
          <w:sz w:val="24"/>
          <w:szCs w:val="24"/>
        </w:rPr>
      </w:pPr>
      <w:r>
        <w:rPr>
          <w:sz w:val="24"/>
          <w:szCs w:val="24"/>
        </w:rPr>
        <w:tab/>
        <w:t>The Superintendent of Schools will also devise other appropriate means for dissemination of particular regulations prior to their effective date to the staff members, students and/or members of the public who are affected by them.</w:t>
      </w:r>
    </w:p>
    <w:p w:rsidR="002D3CE0" w:rsidRDefault="00A3329B" w:rsidP="00A3329B">
      <w:pPr>
        <w:rPr>
          <w:sz w:val="24"/>
          <w:szCs w:val="24"/>
        </w:rPr>
      </w:pPr>
      <w:r>
        <w:rPr>
          <w:sz w:val="24"/>
          <w:szCs w:val="24"/>
        </w:rPr>
        <w:tab/>
        <w:t>The availability of the regulations to the public will be governed by the New York State Freedom of Information Law and the Board’s policies thereunder.</w:t>
      </w:r>
      <w:r w:rsidR="00B44B79">
        <w:rPr>
          <w:sz w:val="24"/>
          <w:szCs w:val="24"/>
        </w:rPr>
        <w:t xml:space="preserve"> </w:t>
      </w: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65ABF"/>
    <w:rsid w:val="00276971"/>
    <w:rsid w:val="002D3CE0"/>
    <w:rsid w:val="00305E54"/>
    <w:rsid w:val="00354F9C"/>
    <w:rsid w:val="003A2D10"/>
    <w:rsid w:val="003D1572"/>
    <w:rsid w:val="003E24C8"/>
    <w:rsid w:val="005B300D"/>
    <w:rsid w:val="00613FCD"/>
    <w:rsid w:val="006544DC"/>
    <w:rsid w:val="006A2B5A"/>
    <w:rsid w:val="00723608"/>
    <w:rsid w:val="007E6520"/>
    <w:rsid w:val="007F6B9F"/>
    <w:rsid w:val="008E41C5"/>
    <w:rsid w:val="00A30CCE"/>
    <w:rsid w:val="00A3329B"/>
    <w:rsid w:val="00AD52CA"/>
    <w:rsid w:val="00B17651"/>
    <w:rsid w:val="00B44B79"/>
    <w:rsid w:val="00C76491"/>
    <w:rsid w:val="00CF6322"/>
    <w:rsid w:val="00D13FB6"/>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2010-11-01T18:01:00Z</dcterms:created>
  <dcterms:modified xsi:type="dcterms:W3CDTF">2011-01-04T19:17:00Z</dcterms:modified>
</cp:coreProperties>
</file>