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86CBD" w:rsidP="00186CBD">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C62E69">
        <w:rPr>
          <w:b/>
          <w:sz w:val="24"/>
          <w:szCs w:val="24"/>
        </w:rPr>
        <w:t>4</w:t>
      </w:r>
      <w:r w:rsidR="00B27854">
        <w:rPr>
          <w:b/>
          <w:sz w:val="24"/>
          <w:szCs w:val="24"/>
        </w:rPr>
        <w:t>0</w:t>
      </w:r>
    </w:p>
    <w:p w:rsidR="00EC3A39" w:rsidRDefault="00A72247" w:rsidP="009D4C04">
      <w:pPr>
        <w:spacing w:after="240"/>
        <w:jc w:val="center"/>
        <w:rPr>
          <w:b/>
          <w:sz w:val="24"/>
          <w:szCs w:val="24"/>
        </w:rPr>
      </w:pPr>
      <w:r>
        <w:rPr>
          <w:b/>
          <w:sz w:val="24"/>
          <w:szCs w:val="24"/>
        </w:rPr>
        <w:tab/>
      </w:r>
      <w:r w:rsidR="00B81699">
        <w:rPr>
          <w:b/>
          <w:sz w:val="24"/>
          <w:szCs w:val="24"/>
        </w:rPr>
        <w:t>BOARD MEMB</w:t>
      </w:r>
      <w:r w:rsidR="00C62E69">
        <w:rPr>
          <w:b/>
          <w:sz w:val="24"/>
          <w:szCs w:val="24"/>
        </w:rPr>
        <w:t>ER REMOVAL FROM OFFICE</w:t>
      </w:r>
    </w:p>
    <w:p w:rsidR="005919B9" w:rsidRDefault="007E6AE3" w:rsidP="00B81699">
      <w:pPr>
        <w:spacing w:after="240"/>
        <w:rPr>
          <w:sz w:val="24"/>
          <w:szCs w:val="24"/>
        </w:rPr>
      </w:pPr>
      <w:r>
        <w:rPr>
          <w:sz w:val="24"/>
          <w:szCs w:val="24"/>
        </w:rPr>
        <w:tab/>
      </w:r>
      <w:r w:rsidR="00B27854">
        <w:rPr>
          <w:sz w:val="24"/>
          <w:szCs w:val="24"/>
        </w:rPr>
        <w:t xml:space="preserve">A member of the Board of Education may </w:t>
      </w:r>
      <w:r w:rsidR="00C62E69">
        <w:rPr>
          <w:sz w:val="24"/>
          <w:szCs w:val="24"/>
        </w:rPr>
        <w:t xml:space="preserve">be removed from office for willful violation or neglect of duty, or for willfully disobeying any </w:t>
      </w:r>
      <w:r w:rsidR="005919B9">
        <w:rPr>
          <w:sz w:val="24"/>
          <w:szCs w:val="24"/>
        </w:rPr>
        <w:t>decision, order or regulation of the Commissioner or Education.  Notice of the charge and an opportunity for defense shall be provided.  Official misconduct may be grounds for removal by the Board after a hearing.  A written copy of all charges made of such misconduct shall be served upon him/her at least ten (10) days before the time appointed for a hearing of the same.  He/She shall be allowed a full and fair opportunity to refute such charges before removal.</w:t>
      </w:r>
    </w:p>
    <w:p w:rsidR="00E04BA4" w:rsidRDefault="005919B9" w:rsidP="00B81699">
      <w:pPr>
        <w:spacing w:after="240"/>
        <w:rPr>
          <w:sz w:val="24"/>
          <w:szCs w:val="24"/>
        </w:rPr>
      </w:pPr>
      <w:r>
        <w:rPr>
          <w:sz w:val="24"/>
          <w:szCs w:val="24"/>
        </w:rPr>
        <w:tab/>
        <w:t xml:space="preserve">A vacancy on the Board may also be declared if it is clearly established that a member has deliberately failed to attend three consecutive meetings without sufficient excuse or if a member has changed his/her legal residence from that of the school district.  </w:t>
      </w:r>
    </w:p>
    <w:p w:rsidR="001A1125" w:rsidRDefault="001A1125" w:rsidP="001A1125">
      <w:pPr>
        <w:spacing w:after="240"/>
        <w:rPr>
          <w:sz w:val="24"/>
          <w:szCs w:val="24"/>
        </w:rPr>
      </w:pPr>
    </w:p>
    <w:p w:rsidR="007E6AE3" w:rsidRDefault="00195DBC" w:rsidP="009D4C04">
      <w:pPr>
        <w:spacing w:after="240"/>
        <w:rPr>
          <w:sz w:val="24"/>
          <w:szCs w:val="24"/>
        </w:rPr>
      </w:pPr>
      <w:r>
        <w:rPr>
          <w:sz w:val="24"/>
          <w:szCs w:val="24"/>
        </w:rPr>
        <w:t xml:space="preserve"> </w:t>
      </w:r>
      <w:r w:rsidR="00A72247">
        <w:rPr>
          <w:sz w:val="24"/>
          <w:szCs w:val="24"/>
        </w:rPr>
        <w:t xml:space="preserve"> </w:t>
      </w:r>
      <w:r w:rsidR="009D4C04">
        <w:rPr>
          <w:sz w:val="24"/>
          <w:szCs w:val="24"/>
          <w:u w:val="single"/>
        </w:rPr>
        <w:t>Ref:</w:t>
      </w:r>
      <w:r w:rsidR="005919B9">
        <w:rPr>
          <w:sz w:val="24"/>
          <w:szCs w:val="24"/>
        </w:rPr>
        <w:t xml:space="preserve">  Education</w:t>
      </w:r>
      <w:r w:rsidR="00B27854">
        <w:rPr>
          <w:sz w:val="24"/>
          <w:szCs w:val="24"/>
        </w:rPr>
        <w:t xml:space="preserve"> Law §</w:t>
      </w:r>
      <w:r w:rsidR="005919B9">
        <w:rPr>
          <w:sz w:val="24"/>
          <w:szCs w:val="24"/>
        </w:rPr>
        <w:t>§306; 1709; 2109</w:t>
      </w: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A3C32"/>
    <w:rsid w:val="000A6BAE"/>
    <w:rsid w:val="000D7683"/>
    <w:rsid w:val="00186CBD"/>
    <w:rsid w:val="00195DBC"/>
    <w:rsid w:val="001A1125"/>
    <w:rsid w:val="001B2FF0"/>
    <w:rsid w:val="00276971"/>
    <w:rsid w:val="002B1363"/>
    <w:rsid w:val="002C47AA"/>
    <w:rsid w:val="00305E54"/>
    <w:rsid w:val="00354F9C"/>
    <w:rsid w:val="003A2D10"/>
    <w:rsid w:val="003D1572"/>
    <w:rsid w:val="003E24C8"/>
    <w:rsid w:val="004A4239"/>
    <w:rsid w:val="004F6942"/>
    <w:rsid w:val="005919B9"/>
    <w:rsid w:val="00613FCD"/>
    <w:rsid w:val="006456E7"/>
    <w:rsid w:val="006544DC"/>
    <w:rsid w:val="006A2B5A"/>
    <w:rsid w:val="006D4D89"/>
    <w:rsid w:val="007105B1"/>
    <w:rsid w:val="00723608"/>
    <w:rsid w:val="007E6520"/>
    <w:rsid w:val="007E6AE3"/>
    <w:rsid w:val="00826152"/>
    <w:rsid w:val="00896BBD"/>
    <w:rsid w:val="008E41C5"/>
    <w:rsid w:val="009C1E8A"/>
    <w:rsid w:val="009D4C04"/>
    <w:rsid w:val="00A30CCE"/>
    <w:rsid w:val="00A36666"/>
    <w:rsid w:val="00A72247"/>
    <w:rsid w:val="00AD52CA"/>
    <w:rsid w:val="00B17651"/>
    <w:rsid w:val="00B27854"/>
    <w:rsid w:val="00B81699"/>
    <w:rsid w:val="00C021B7"/>
    <w:rsid w:val="00C62E69"/>
    <w:rsid w:val="00C76491"/>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2010-11-23T18:45:00Z</dcterms:created>
  <dcterms:modified xsi:type="dcterms:W3CDTF">2011-01-04T18:43:00Z</dcterms:modified>
</cp:coreProperties>
</file>