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04498C" w:rsidP="0004498C">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1C2EDF">
        <w:rPr>
          <w:b/>
          <w:sz w:val="24"/>
          <w:szCs w:val="24"/>
        </w:rPr>
        <w:t>44</w:t>
      </w:r>
      <w:r w:rsidR="00546DB0">
        <w:rPr>
          <w:b/>
          <w:sz w:val="24"/>
          <w:szCs w:val="24"/>
        </w:rPr>
        <w:t>0</w:t>
      </w:r>
    </w:p>
    <w:p w:rsidR="00EC3A39" w:rsidRDefault="001C2EDF" w:rsidP="000D7683">
      <w:pPr>
        <w:jc w:val="center"/>
        <w:rPr>
          <w:b/>
          <w:sz w:val="24"/>
          <w:szCs w:val="24"/>
        </w:rPr>
      </w:pPr>
      <w:r>
        <w:rPr>
          <w:b/>
          <w:sz w:val="24"/>
          <w:szCs w:val="24"/>
        </w:rPr>
        <w:t>COMPLAINTS ABOUT SCHOOL PERSONNEL</w:t>
      </w:r>
    </w:p>
    <w:p w:rsidR="00546DB0" w:rsidRDefault="001C2EDF" w:rsidP="001C2EDF">
      <w:pPr>
        <w:rPr>
          <w:sz w:val="24"/>
          <w:szCs w:val="24"/>
        </w:rPr>
      </w:pPr>
      <w:r>
        <w:rPr>
          <w:sz w:val="24"/>
          <w:szCs w:val="24"/>
        </w:rPr>
        <w:tab/>
        <w:t>The</w:t>
      </w:r>
      <w:r w:rsidR="00546DB0">
        <w:rPr>
          <w:sz w:val="24"/>
          <w:szCs w:val="24"/>
        </w:rPr>
        <w:t xml:space="preserve"> intent of</w:t>
      </w:r>
      <w:r>
        <w:rPr>
          <w:sz w:val="24"/>
          <w:szCs w:val="24"/>
        </w:rPr>
        <w:t xml:space="preserve"> this policy is to maintain dialogue among residents, the Board of Education and the administration while, at the same time, safeguarding employees from unfair criticism.</w:t>
      </w:r>
    </w:p>
    <w:p w:rsidR="001C2EDF" w:rsidRDefault="001C2EDF" w:rsidP="001C2EDF">
      <w:pPr>
        <w:rPr>
          <w:sz w:val="24"/>
          <w:szCs w:val="24"/>
        </w:rPr>
      </w:pPr>
      <w:r>
        <w:rPr>
          <w:sz w:val="24"/>
          <w:szCs w:val="24"/>
        </w:rPr>
        <w:tab/>
        <w:t>The Board believes that complaints and grievances are best handled and resolved as close to their origin as possible and that the staff should be given every opportunity to consider issues and attempt to resolve problems prior to Board involvement.  Therefore, the proper channeling of complaints will be as follow:</w:t>
      </w:r>
    </w:p>
    <w:p w:rsidR="001C2EDF" w:rsidRDefault="001C2EDF" w:rsidP="001C2EDF">
      <w:pPr>
        <w:pStyle w:val="ListParagraph"/>
        <w:numPr>
          <w:ilvl w:val="0"/>
          <w:numId w:val="2"/>
        </w:numPr>
        <w:rPr>
          <w:sz w:val="24"/>
          <w:szCs w:val="24"/>
        </w:rPr>
      </w:pPr>
      <w:r>
        <w:rPr>
          <w:sz w:val="24"/>
          <w:szCs w:val="24"/>
        </w:rPr>
        <w:t>Teacher or staff member;</w:t>
      </w:r>
    </w:p>
    <w:p w:rsidR="001C2EDF" w:rsidRDefault="001C2EDF" w:rsidP="001C2EDF">
      <w:pPr>
        <w:pStyle w:val="ListParagraph"/>
        <w:numPr>
          <w:ilvl w:val="0"/>
          <w:numId w:val="2"/>
        </w:numPr>
        <w:rPr>
          <w:sz w:val="24"/>
          <w:szCs w:val="24"/>
        </w:rPr>
      </w:pPr>
      <w:r>
        <w:rPr>
          <w:sz w:val="24"/>
          <w:szCs w:val="24"/>
        </w:rPr>
        <w:t>Principal;</w:t>
      </w:r>
    </w:p>
    <w:p w:rsidR="001C2EDF" w:rsidRDefault="001C2EDF" w:rsidP="001C2EDF">
      <w:pPr>
        <w:pStyle w:val="ListParagraph"/>
        <w:numPr>
          <w:ilvl w:val="0"/>
          <w:numId w:val="2"/>
        </w:numPr>
        <w:rPr>
          <w:sz w:val="24"/>
          <w:szCs w:val="24"/>
        </w:rPr>
      </w:pPr>
      <w:r>
        <w:rPr>
          <w:sz w:val="24"/>
          <w:szCs w:val="24"/>
        </w:rPr>
        <w:t>Superintendent of Schools; and</w:t>
      </w:r>
    </w:p>
    <w:p w:rsidR="001C2EDF" w:rsidRDefault="001C2EDF" w:rsidP="001C2EDF">
      <w:pPr>
        <w:pStyle w:val="ListParagraph"/>
        <w:numPr>
          <w:ilvl w:val="0"/>
          <w:numId w:val="2"/>
        </w:numPr>
        <w:rPr>
          <w:sz w:val="24"/>
          <w:szCs w:val="24"/>
        </w:rPr>
      </w:pPr>
      <w:r>
        <w:rPr>
          <w:sz w:val="24"/>
          <w:szCs w:val="24"/>
        </w:rPr>
        <w:t>Board of Education.</w:t>
      </w:r>
    </w:p>
    <w:p w:rsidR="001C2EDF" w:rsidRDefault="001C2EDF" w:rsidP="001C2EDF">
      <w:pPr>
        <w:ind w:firstLine="720"/>
        <w:rPr>
          <w:sz w:val="24"/>
          <w:szCs w:val="24"/>
        </w:rPr>
      </w:pPr>
      <w:r>
        <w:rPr>
          <w:sz w:val="24"/>
          <w:szCs w:val="24"/>
        </w:rPr>
        <w:t>Exceptions will be made only when complaints concern Board action of Board operations.  In addition, the Board will not act on complaints that have not been explored at the appropriate level.</w:t>
      </w:r>
    </w:p>
    <w:p w:rsidR="001C2EDF" w:rsidRDefault="001C2EDF" w:rsidP="001C2EDF">
      <w:pPr>
        <w:ind w:firstLine="720"/>
        <w:rPr>
          <w:sz w:val="24"/>
          <w:szCs w:val="24"/>
        </w:rPr>
      </w:pPr>
      <w:r>
        <w:rPr>
          <w:sz w:val="24"/>
          <w:szCs w:val="24"/>
        </w:rPr>
        <w:t xml:space="preserve">Individual Board members will refer persons making complaints to the Superintendent.  Board members will refrain from expressing any </w:t>
      </w:r>
      <w:r w:rsidR="002C65F7">
        <w:rPr>
          <w:sz w:val="24"/>
          <w:szCs w:val="24"/>
        </w:rPr>
        <w:t>judgment</w:t>
      </w:r>
      <w:r>
        <w:rPr>
          <w:sz w:val="24"/>
          <w:szCs w:val="24"/>
        </w:rPr>
        <w:t xml:space="preserve"> until such complaint is submitted to the entire Board.  The Superintendent shall refer complaints to other staff members when appropriate.</w:t>
      </w:r>
    </w:p>
    <w:p w:rsidR="001C2EDF" w:rsidRDefault="001C2EDF" w:rsidP="001C2EDF">
      <w:pPr>
        <w:rPr>
          <w:sz w:val="24"/>
          <w:szCs w:val="24"/>
        </w:rPr>
      </w:pPr>
    </w:p>
    <w:p w:rsidR="001C2EDF" w:rsidRDefault="001C2EDF" w:rsidP="001C2EDF">
      <w:pPr>
        <w:rPr>
          <w:sz w:val="24"/>
          <w:szCs w:val="24"/>
        </w:rPr>
      </w:pPr>
      <w:r>
        <w:rPr>
          <w:sz w:val="24"/>
          <w:szCs w:val="24"/>
        </w:rPr>
        <w:t>Cross-Ref:</w:t>
      </w:r>
      <w:r>
        <w:rPr>
          <w:sz w:val="24"/>
          <w:szCs w:val="24"/>
        </w:rPr>
        <w:tab/>
        <w:t>1400, Public Complaints</w:t>
      </w:r>
    </w:p>
    <w:p w:rsidR="001C2EDF" w:rsidRDefault="001C2EDF" w:rsidP="001C2EDF">
      <w:pPr>
        <w:rPr>
          <w:sz w:val="24"/>
          <w:szCs w:val="24"/>
        </w:rPr>
      </w:pPr>
      <w:r>
        <w:rPr>
          <w:sz w:val="24"/>
          <w:szCs w:val="24"/>
        </w:rPr>
        <w:t>Ref:</w:t>
      </w:r>
      <w:r>
        <w:rPr>
          <w:sz w:val="24"/>
          <w:szCs w:val="24"/>
        </w:rPr>
        <w:tab/>
      </w:r>
      <w:r>
        <w:rPr>
          <w:sz w:val="24"/>
          <w:szCs w:val="24"/>
        </w:rPr>
        <w:tab/>
        <w:t>Education Law §§3012; 3020-a</w:t>
      </w:r>
    </w:p>
    <w:p w:rsidR="001C2EDF" w:rsidRDefault="001C2EDF" w:rsidP="001C2EDF">
      <w:pPr>
        <w:rPr>
          <w:sz w:val="24"/>
          <w:szCs w:val="24"/>
        </w:rPr>
      </w:pPr>
      <w:r>
        <w:rPr>
          <w:sz w:val="24"/>
          <w:szCs w:val="24"/>
        </w:rPr>
        <w:tab/>
      </w:r>
      <w:r>
        <w:rPr>
          <w:sz w:val="24"/>
          <w:szCs w:val="24"/>
        </w:rPr>
        <w:tab/>
        <w:t>Civil Service Law §75</w:t>
      </w:r>
    </w:p>
    <w:p w:rsidR="001C2EDF" w:rsidRDefault="001C2EDF" w:rsidP="001C2EDF">
      <w:pPr>
        <w:rPr>
          <w:sz w:val="24"/>
          <w:szCs w:val="24"/>
        </w:rPr>
      </w:pPr>
      <w:r>
        <w:rPr>
          <w:sz w:val="24"/>
          <w:szCs w:val="24"/>
        </w:rPr>
        <w:tab/>
      </w:r>
      <w:r>
        <w:rPr>
          <w:sz w:val="24"/>
          <w:szCs w:val="24"/>
        </w:rPr>
        <w:tab/>
        <w:t xml:space="preserve">8 NYCRR </w:t>
      </w:r>
      <w:proofErr w:type="gramStart"/>
      <w:r>
        <w:rPr>
          <w:sz w:val="24"/>
          <w:szCs w:val="24"/>
        </w:rPr>
        <w:t>Part</w:t>
      </w:r>
      <w:proofErr w:type="gramEnd"/>
      <w:r>
        <w:rPr>
          <w:sz w:val="24"/>
          <w:szCs w:val="24"/>
        </w:rPr>
        <w:t xml:space="preserve"> 84</w:t>
      </w:r>
    </w:p>
    <w:p w:rsidR="001C2EDF" w:rsidRPr="001C2EDF" w:rsidRDefault="001C2EDF" w:rsidP="001C2EDF">
      <w:pPr>
        <w:ind w:left="720"/>
        <w:rPr>
          <w:sz w:val="24"/>
          <w:szCs w:val="24"/>
        </w:rPr>
      </w:pPr>
      <w:r w:rsidRPr="001C2EDF">
        <w:rPr>
          <w:sz w:val="24"/>
          <w:szCs w:val="24"/>
        </w:rPr>
        <w:t xml:space="preserve"> </w:t>
      </w:r>
    </w:p>
    <w:p w:rsidR="00627441" w:rsidRDefault="00627441" w:rsidP="00627441">
      <w:pPr>
        <w:rPr>
          <w:sz w:val="24"/>
          <w:szCs w:val="24"/>
        </w:rPr>
      </w:pPr>
    </w:p>
    <w:p w:rsidR="00627441" w:rsidRDefault="00627441" w:rsidP="00627441">
      <w:pPr>
        <w:rPr>
          <w:sz w:val="24"/>
          <w:szCs w:val="24"/>
        </w:rPr>
      </w:pPr>
    </w:p>
    <w:p w:rsidR="00DE3C26" w:rsidRPr="00DE3C26" w:rsidRDefault="001C2EDF" w:rsidP="00DE3C26">
      <w:pPr>
        <w:rPr>
          <w:sz w:val="24"/>
          <w:szCs w:val="24"/>
        </w:rPr>
      </w:pPr>
      <w:r>
        <w:rPr>
          <w:sz w:val="24"/>
          <w:szCs w:val="24"/>
        </w:rPr>
        <w:t>Adopted: 04/19</w:t>
      </w:r>
      <w:r w:rsidR="001D3D1B">
        <w:rPr>
          <w:sz w:val="24"/>
          <w:szCs w:val="24"/>
        </w:rPr>
        <w:t>/199</w:t>
      </w:r>
      <w:r w:rsidR="00354F9C">
        <w:rPr>
          <w:sz w:val="24"/>
          <w:szCs w:val="24"/>
        </w:rPr>
        <w:t>3</w:t>
      </w:r>
    </w:p>
    <w:p w:rsidR="000D7683" w:rsidRPr="000B10DD" w:rsidRDefault="006A2B5A" w:rsidP="000B10DD">
      <w:pPr>
        <w:rPr>
          <w:i/>
          <w:sz w:val="24"/>
          <w:szCs w:val="24"/>
        </w:rPr>
      </w:pPr>
      <w:r>
        <w:rPr>
          <w:i/>
          <w:sz w:val="24"/>
          <w:szCs w:val="24"/>
        </w:rPr>
        <w:tab/>
      </w:r>
    </w:p>
    <w:sectPr w:rsidR="000D7683" w:rsidRPr="000B10DD"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A0273"/>
    <w:multiLevelType w:val="hybridMultilevel"/>
    <w:tmpl w:val="3A16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4498C"/>
    <w:rsid w:val="000B10DD"/>
    <w:rsid w:val="000D7683"/>
    <w:rsid w:val="001A100F"/>
    <w:rsid w:val="001C2EDF"/>
    <w:rsid w:val="001D3D1B"/>
    <w:rsid w:val="00276971"/>
    <w:rsid w:val="002C65F7"/>
    <w:rsid w:val="00354F9C"/>
    <w:rsid w:val="00546DB0"/>
    <w:rsid w:val="00627441"/>
    <w:rsid w:val="006A2B5A"/>
    <w:rsid w:val="00723608"/>
    <w:rsid w:val="007F1041"/>
    <w:rsid w:val="00AA7398"/>
    <w:rsid w:val="00AD2AD6"/>
    <w:rsid w:val="00D43E5F"/>
    <w:rsid w:val="00DB2F2B"/>
    <w:rsid w:val="00DE3C26"/>
    <w:rsid w:val="00E92FB2"/>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2012-02-27T04:11:00Z</dcterms:created>
  <dcterms:modified xsi:type="dcterms:W3CDTF">2012-02-27T04:11:00Z</dcterms:modified>
</cp:coreProperties>
</file>