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CE8" w:rsidRPr="009558BA" w:rsidRDefault="009558BA" w:rsidP="009558BA">
      <w:pPr>
        <w:rPr>
          <w:b/>
          <w:sz w:val="24"/>
          <w:szCs w:val="24"/>
        </w:rPr>
      </w:pPr>
      <w:r>
        <w:rPr>
          <w:b/>
          <w:sz w:val="24"/>
          <w:szCs w:val="24"/>
        </w:rPr>
        <w:t xml:space="preserve">Hancock Central School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0</w:t>
      </w:r>
      <w:r w:rsidR="00EC115A" w:rsidRPr="009558BA">
        <w:rPr>
          <w:b/>
          <w:sz w:val="24"/>
          <w:szCs w:val="24"/>
        </w:rPr>
        <w:t>310</w:t>
      </w:r>
    </w:p>
    <w:p w:rsidR="00EC115A" w:rsidRPr="009558BA" w:rsidRDefault="00EC115A" w:rsidP="00EC115A">
      <w:pPr>
        <w:jc w:val="center"/>
        <w:rPr>
          <w:b/>
          <w:sz w:val="24"/>
          <w:szCs w:val="24"/>
        </w:rPr>
      </w:pPr>
      <w:r w:rsidRPr="009558BA">
        <w:rPr>
          <w:b/>
          <w:sz w:val="24"/>
          <w:szCs w:val="24"/>
        </w:rPr>
        <w:t>EVALUATION OF SCHOOL BOARD OPERATIONAL PROCEDURES</w:t>
      </w:r>
    </w:p>
    <w:p w:rsidR="00EC115A" w:rsidRDefault="00EC115A" w:rsidP="00EC115A">
      <w:pPr>
        <w:rPr>
          <w:sz w:val="24"/>
          <w:szCs w:val="24"/>
        </w:rPr>
      </w:pPr>
      <w:r>
        <w:rPr>
          <w:sz w:val="24"/>
          <w:szCs w:val="24"/>
        </w:rPr>
        <w:tab/>
        <w:t xml:space="preserve">The Board of Education shall review the effectiveness of its internal operations at least once annually.  The Superintendent of Schools and others who work regularly with the Board shall be asked to participate in this review and to suggest ways by which the Board can improve its functioning as a deliberative and </w:t>
      </w:r>
      <w:r w:rsidR="00DC5D5C">
        <w:rPr>
          <w:sz w:val="24"/>
          <w:szCs w:val="24"/>
        </w:rPr>
        <w:t>legislative body.</w:t>
      </w:r>
    </w:p>
    <w:p w:rsidR="00DC5D5C" w:rsidRDefault="00DC5D5C" w:rsidP="00EC115A">
      <w:pPr>
        <w:rPr>
          <w:sz w:val="24"/>
          <w:szCs w:val="24"/>
        </w:rPr>
      </w:pPr>
      <w:r>
        <w:rPr>
          <w:sz w:val="24"/>
          <w:szCs w:val="24"/>
        </w:rPr>
        <w:tab/>
        <w:t>The Board shall set forth the standards by which it will evaluate itself, taking into account</w:t>
      </w:r>
    </w:p>
    <w:p w:rsidR="00DC5D5C" w:rsidRDefault="00DC5D5C" w:rsidP="00DC5D5C">
      <w:pPr>
        <w:pStyle w:val="ListParagraph"/>
        <w:numPr>
          <w:ilvl w:val="0"/>
          <w:numId w:val="1"/>
        </w:numPr>
        <w:rPr>
          <w:sz w:val="24"/>
          <w:szCs w:val="24"/>
        </w:rPr>
      </w:pPr>
      <w:r>
        <w:rPr>
          <w:sz w:val="24"/>
          <w:szCs w:val="24"/>
        </w:rPr>
        <w:t>The district’s needs and the Board’s ability to meet such needs;</w:t>
      </w:r>
    </w:p>
    <w:p w:rsidR="00DC5D5C" w:rsidRDefault="00DC5D5C" w:rsidP="00DC5D5C">
      <w:pPr>
        <w:pStyle w:val="ListParagraph"/>
        <w:numPr>
          <w:ilvl w:val="0"/>
          <w:numId w:val="1"/>
        </w:numPr>
        <w:rPr>
          <w:sz w:val="24"/>
          <w:szCs w:val="24"/>
        </w:rPr>
      </w:pPr>
      <w:r>
        <w:rPr>
          <w:sz w:val="24"/>
          <w:szCs w:val="24"/>
        </w:rPr>
        <w:t>The district’s goals for its instructional programs;</w:t>
      </w:r>
    </w:p>
    <w:p w:rsidR="00DC5D5C" w:rsidRDefault="00DC5D5C" w:rsidP="00DC5D5C">
      <w:pPr>
        <w:pStyle w:val="ListParagraph"/>
        <w:numPr>
          <w:ilvl w:val="0"/>
          <w:numId w:val="1"/>
        </w:numPr>
        <w:rPr>
          <w:sz w:val="24"/>
          <w:szCs w:val="24"/>
        </w:rPr>
      </w:pPr>
      <w:r>
        <w:rPr>
          <w:sz w:val="24"/>
          <w:szCs w:val="24"/>
        </w:rPr>
        <w:t>The Board’s relationship with the Superintendent and district staff;</w:t>
      </w:r>
    </w:p>
    <w:p w:rsidR="00DC5D5C" w:rsidRDefault="00DC5D5C" w:rsidP="00DC5D5C">
      <w:pPr>
        <w:pStyle w:val="ListParagraph"/>
        <w:numPr>
          <w:ilvl w:val="0"/>
          <w:numId w:val="1"/>
        </w:numPr>
        <w:rPr>
          <w:sz w:val="24"/>
          <w:szCs w:val="24"/>
        </w:rPr>
      </w:pPr>
      <w:r>
        <w:rPr>
          <w:sz w:val="24"/>
          <w:szCs w:val="24"/>
        </w:rPr>
        <w:t>The Board’s relationship with its supervisory district (BOCES);</w:t>
      </w:r>
    </w:p>
    <w:p w:rsidR="00DC5D5C" w:rsidRDefault="00DC5D5C" w:rsidP="00DC5D5C">
      <w:pPr>
        <w:pStyle w:val="ListParagraph"/>
        <w:numPr>
          <w:ilvl w:val="0"/>
          <w:numId w:val="1"/>
        </w:numPr>
        <w:rPr>
          <w:sz w:val="24"/>
          <w:szCs w:val="24"/>
        </w:rPr>
      </w:pPr>
      <w:r>
        <w:rPr>
          <w:sz w:val="24"/>
          <w:szCs w:val="24"/>
        </w:rPr>
        <w:t>The community’s perception of the Board members as educational leaders.</w:t>
      </w:r>
    </w:p>
    <w:p w:rsidR="00DC5D5C" w:rsidRDefault="00DC5D5C" w:rsidP="00DC5D5C">
      <w:pPr>
        <w:ind w:left="720"/>
        <w:rPr>
          <w:sz w:val="24"/>
          <w:szCs w:val="24"/>
        </w:rPr>
      </w:pPr>
      <w:r>
        <w:rPr>
          <w:sz w:val="24"/>
          <w:szCs w:val="24"/>
        </w:rPr>
        <w:t>All judgments are to be supported by as much objective evidence as possible.</w:t>
      </w:r>
    </w:p>
    <w:p w:rsidR="00DC5D5C" w:rsidRDefault="00DC5D5C" w:rsidP="00DC5D5C">
      <w:pPr>
        <w:rPr>
          <w:sz w:val="24"/>
          <w:szCs w:val="24"/>
        </w:rPr>
      </w:pPr>
    </w:p>
    <w:p w:rsidR="00DC5D5C" w:rsidRDefault="00DC5D5C" w:rsidP="00DC5D5C">
      <w:pPr>
        <w:rPr>
          <w:sz w:val="24"/>
          <w:szCs w:val="24"/>
        </w:rPr>
      </w:pPr>
    </w:p>
    <w:p w:rsidR="00DC5D5C" w:rsidRDefault="00DC5D5C" w:rsidP="00DC5D5C">
      <w:pPr>
        <w:rPr>
          <w:sz w:val="24"/>
          <w:szCs w:val="24"/>
        </w:rPr>
      </w:pPr>
    </w:p>
    <w:p w:rsidR="00DC5D5C" w:rsidRDefault="00DC5D5C" w:rsidP="00DC5D5C">
      <w:pPr>
        <w:rPr>
          <w:sz w:val="24"/>
          <w:szCs w:val="24"/>
        </w:rPr>
      </w:pPr>
      <w:r>
        <w:rPr>
          <w:sz w:val="24"/>
          <w:szCs w:val="24"/>
        </w:rPr>
        <w:t>Adopted:  02/22/93</w:t>
      </w:r>
    </w:p>
    <w:p w:rsidR="00DC5D5C" w:rsidRPr="00DC5D5C" w:rsidRDefault="00DC5D5C" w:rsidP="00DC5D5C">
      <w:pPr>
        <w:rPr>
          <w:sz w:val="24"/>
          <w:szCs w:val="24"/>
        </w:rPr>
      </w:pPr>
    </w:p>
    <w:p w:rsidR="00EC115A" w:rsidRPr="00EC115A" w:rsidRDefault="00EC115A" w:rsidP="00EC115A">
      <w:pPr>
        <w:jc w:val="center"/>
      </w:pPr>
    </w:p>
    <w:p w:rsidR="00EC115A" w:rsidRPr="00EC115A" w:rsidRDefault="00EC115A" w:rsidP="00EC115A">
      <w:pPr>
        <w:jc w:val="center"/>
        <w:rPr>
          <w:b/>
        </w:rPr>
      </w:pPr>
    </w:p>
    <w:sectPr w:rsidR="00EC115A" w:rsidRPr="00EC115A" w:rsidSect="008D1C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37577"/>
    <w:multiLevelType w:val="hybridMultilevel"/>
    <w:tmpl w:val="19F06848"/>
    <w:lvl w:ilvl="0" w:tplc="E88A86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115A"/>
    <w:rsid w:val="00293C4C"/>
    <w:rsid w:val="008D1CE8"/>
    <w:rsid w:val="009558BA"/>
    <w:rsid w:val="00DC5D5C"/>
    <w:rsid w:val="00EC11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C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D5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140</Words>
  <Characters>803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jgill</dc:creator>
  <cp:keywords/>
  <dc:description/>
  <cp:lastModifiedBy>jgill</cp:lastModifiedBy>
  <cp:revision>2</cp:revision>
  <dcterms:created xsi:type="dcterms:W3CDTF">2010-10-07T15:17:00Z</dcterms:created>
  <dcterms:modified xsi:type="dcterms:W3CDTF">2011-01-04T18:18:00Z</dcterms:modified>
</cp:coreProperties>
</file>